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6396" w14:textId="41DB58B3" w:rsidR="003D2F71" w:rsidRPr="004C3705" w:rsidRDefault="00C84CA6" w:rsidP="004C3705">
      <w:pPr>
        <w:pStyle w:val="Titolo1"/>
        <w:spacing w:before="74"/>
        <w:ind w:left="0" w:right="0"/>
        <w:jc w:val="both"/>
        <w:rPr>
          <w:rFonts w:ascii="Bookman Old Style" w:hAnsi="Bookman Old Style" w:cs="Times New Roman"/>
          <w:b w:val="0"/>
          <w:bCs w:val="0"/>
          <w:i/>
          <w:iCs/>
        </w:rPr>
      </w:pPr>
      <w:r w:rsidRPr="004C3705">
        <w:rPr>
          <w:rFonts w:ascii="Bookman Old Style" w:hAnsi="Bookman Old Style" w:cs="Times New Roman"/>
        </w:rPr>
        <w:t xml:space="preserve">ALLEGATO </w:t>
      </w:r>
      <w:r w:rsidR="00CF71E1">
        <w:rPr>
          <w:rFonts w:ascii="Bookman Old Style" w:hAnsi="Bookman Old Style" w:cs="Times New Roman"/>
        </w:rPr>
        <w:t>B</w:t>
      </w:r>
      <w:r w:rsidR="00763F94" w:rsidRPr="004C3705">
        <w:rPr>
          <w:rFonts w:ascii="Bookman Old Style" w:hAnsi="Bookman Old Style" w:cs="Times New Roman"/>
        </w:rPr>
        <w:t xml:space="preserve"> - Dichiarazione</w:t>
      </w:r>
      <w:r w:rsidR="00763F94" w:rsidRPr="004C3705">
        <w:rPr>
          <w:rFonts w:ascii="Bookman Old Style" w:hAnsi="Bookman Old Style" w:cs="Times New Roman"/>
          <w:spacing w:val="-3"/>
        </w:rPr>
        <w:t xml:space="preserve"> </w:t>
      </w:r>
      <w:r w:rsidR="00763F94" w:rsidRPr="004C3705">
        <w:rPr>
          <w:rFonts w:ascii="Bookman Old Style" w:hAnsi="Bookman Old Style" w:cs="Times New Roman"/>
        </w:rPr>
        <w:t>ai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sensi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de</w:t>
      </w:r>
      <w:r w:rsidR="009D2B53">
        <w:rPr>
          <w:rFonts w:ascii="Bookman Old Style" w:hAnsi="Bookman Old Style" w:cs="Times New Roman"/>
        </w:rPr>
        <w:t>gli artt. 94 s.s.</w:t>
      </w:r>
      <w:r w:rsidR="00763F94" w:rsidRPr="004C3705">
        <w:rPr>
          <w:rFonts w:ascii="Bookman Old Style" w:hAnsi="Bookman Old Style" w:cs="Times New Roman"/>
          <w:spacing w:val="-1"/>
        </w:rPr>
        <w:t xml:space="preserve"> </w:t>
      </w:r>
      <w:r w:rsidR="009D2B53">
        <w:rPr>
          <w:rFonts w:ascii="Bookman Old Style" w:hAnsi="Bookman Old Style" w:cs="Times New Roman"/>
        </w:rPr>
        <w:t>D. Lgs 36/2023</w:t>
      </w:r>
    </w:p>
    <w:p w14:paraId="41B74569" w14:textId="77777777" w:rsidR="003D2F71" w:rsidRPr="004C3705" w:rsidRDefault="003D2F71">
      <w:pPr>
        <w:pStyle w:val="Corpotesto"/>
        <w:spacing w:before="11"/>
        <w:rPr>
          <w:rFonts w:ascii="Bookman Old Style" w:hAnsi="Bookman Old Style" w:cs="Times New Roman"/>
          <w:sz w:val="24"/>
          <w:szCs w:val="24"/>
        </w:rPr>
      </w:pPr>
    </w:p>
    <w:p w14:paraId="2DACE19E" w14:textId="77777777" w:rsidR="009D2B53" w:rsidRPr="009D2B53" w:rsidRDefault="009D2B53" w:rsidP="009D2B53">
      <w:pPr>
        <w:spacing w:before="7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9D2B53">
        <w:rPr>
          <w:rFonts w:asciiTheme="majorHAnsi" w:eastAsia="Times New Roman" w:hAnsiTheme="majorHAnsi" w:cs="Times New Roman"/>
          <w:bCs/>
          <w:sz w:val="24"/>
          <w:szCs w:val="24"/>
        </w:rPr>
        <w:t>Manifestazione di interesse per ricoprire il ruolo di “Addetto stampa” del Palazzo Reale di Napoli</w:t>
      </w:r>
    </w:p>
    <w:p w14:paraId="5C5823CB" w14:textId="77777777" w:rsidR="009D2B53" w:rsidRPr="009D2B53" w:rsidRDefault="009D2B53" w:rsidP="009D2B53">
      <w:pPr>
        <w:spacing w:before="7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9D2B53">
        <w:rPr>
          <w:rFonts w:asciiTheme="majorHAnsi" w:eastAsia="Times New Roman" w:hAnsiTheme="majorHAnsi" w:cs="Times New Roman"/>
          <w:bCs/>
          <w:sz w:val="24"/>
          <w:szCs w:val="24"/>
        </w:rPr>
        <w:t xml:space="preserve">Biennio 2024/2026 </w:t>
      </w:r>
    </w:p>
    <w:p w14:paraId="3C6201D5" w14:textId="77777777" w:rsidR="009D2B53" w:rsidRPr="009D2B53" w:rsidRDefault="009D2B53" w:rsidP="009D2B53">
      <w:pPr>
        <w:spacing w:before="7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6ED0F1D" w14:textId="77777777" w:rsidR="009D2B53" w:rsidRPr="009D2B53" w:rsidRDefault="009D2B53" w:rsidP="009D2B53">
      <w:pPr>
        <w:spacing w:before="7"/>
        <w:jc w:val="right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1F6990FF" w14:textId="77777777" w:rsidR="009D2B53" w:rsidRPr="009D2B53" w:rsidRDefault="009D2B53" w:rsidP="009D2B53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right"/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</w:pPr>
      <w:r w:rsidRPr="009D2B53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Al Palazzo Reale di Napoli</w:t>
      </w:r>
    </w:p>
    <w:p w14:paraId="2FEC48BA" w14:textId="77777777" w:rsidR="009D2B53" w:rsidRPr="009D2B53" w:rsidRDefault="009D2B53" w:rsidP="009D2B53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right"/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</w:pPr>
      <w:r w:rsidRPr="009D2B53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Piazza del Plebiscito, 1</w:t>
      </w:r>
    </w:p>
    <w:p w14:paraId="16AEC2FE" w14:textId="77777777" w:rsidR="009D2B53" w:rsidRPr="009D2B53" w:rsidRDefault="009D2B53" w:rsidP="009D2B53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right"/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</w:pPr>
      <w:r w:rsidRPr="009D2B53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80132 Napoli</w:t>
      </w:r>
    </w:p>
    <w:p w14:paraId="497B3F53" w14:textId="77777777" w:rsidR="009D2B53" w:rsidRPr="009D2B53" w:rsidRDefault="009D2B53" w:rsidP="009D2B53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righ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9D2B53">
        <w:rPr>
          <w:rFonts w:asciiTheme="majorHAnsi" w:eastAsia="Times New Roman" w:hAnsiTheme="majorHAnsi" w:cs="Times New Roman"/>
          <w:bCs/>
          <w:sz w:val="24"/>
          <w:szCs w:val="24"/>
        </w:rPr>
        <w:t xml:space="preserve">PEC: </w:t>
      </w:r>
      <w:hyperlink r:id="rId7" w:history="1">
        <w:r w:rsidRPr="009D2B53">
          <w:rPr>
            <w:rFonts w:asciiTheme="majorHAnsi" w:eastAsia="Times New Roman" w:hAnsiTheme="majorHAnsi" w:cs="Times New Roman"/>
            <w:bCs/>
            <w:color w:val="0000FF" w:themeColor="hyperlink"/>
            <w:sz w:val="24"/>
            <w:szCs w:val="24"/>
            <w:u w:val="single"/>
          </w:rPr>
          <w:t>pal-na@pec.cultura.gov.it</w:t>
        </w:r>
      </w:hyperlink>
      <w:r w:rsidRPr="009D2B53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</w:p>
    <w:p w14:paraId="18391DB5" w14:textId="77777777" w:rsidR="009D2B53" w:rsidRPr="009D2B53" w:rsidRDefault="009D2B53" w:rsidP="009D2B53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62357853" w14:textId="77777777" w:rsidR="009D2B53" w:rsidRPr="009D2B53" w:rsidRDefault="009D2B53" w:rsidP="009D2B53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B53">
        <w:rPr>
          <w:rFonts w:asciiTheme="majorHAnsi" w:eastAsia="Times New Roman" w:hAnsiTheme="majorHAnsi" w:cs="Times New Roman"/>
          <w:sz w:val="24"/>
          <w:szCs w:val="24"/>
        </w:rPr>
        <w:t>Il/la</w:t>
      </w:r>
      <w:r w:rsidRPr="009D2B53">
        <w:rPr>
          <w:rFonts w:asciiTheme="majorHAnsi" w:eastAsia="Times New Roman" w:hAnsiTheme="majorHAnsi" w:cs="Times New Roman"/>
          <w:sz w:val="24"/>
          <w:szCs w:val="24"/>
        </w:rPr>
        <w:tab/>
        <w:t>sottoscritto/a__________________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</w:rPr>
        <w:tab/>
        <w:t>nato/a</w:t>
      </w:r>
      <w:r w:rsidRPr="009D2B53">
        <w:rPr>
          <w:rFonts w:asciiTheme="majorHAnsi" w:eastAsia="Times New Roman" w:hAnsiTheme="majorHAnsi" w:cs="Times New Roman"/>
          <w:sz w:val="24"/>
          <w:szCs w:val="24"/>
        </w:rPr>
        <w:tab/>
        <w:t>a</w:t>
      </w:r>
    </w:p>
    <w:p w14:paraId="3856049C" w14:textId="77777777" w:rsidR="009D2B53" w:rsidRPr="009D2B53" w:rsidRDefault="009D2B53" w:rsidP="009D2B53">
      <w:pPr>
        <w:tabs>
          <w:tab w:val="left" w:pos="2422"/>
          <w:tab w:val="left" w:pos="4510"/>
          <w:tab w:val="left" w:pos="5347"/>
          <w:tab w:val="left" w:pos="6187"/>
          <w:tab w:val="left" w:pos="8196"/>
          <w:tab w:val="left" w:pos="8767"/>
          <w:tab w:val="left" w:pos="9838"/>
        </w:tabs>
        <w:spacing w:before="75" w:line="304" w:lineRule="auto"/>
        <w:ind w:left="142" w:right="10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pacing w:val="16"/>
          <w:sz w:val="24"/>
          <w:szCs w:val="24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il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residente</w:t>
      </w:r>
      <w:r w:rsidRPr="009D2B53">
        <w:rPr>
          <w:rFonts w:asciiTheme="majorHAnsi" w:eastAsia="Times New Roman" w:hAnsiTheme="majorHAnsi" w:cs="Times New Roman"/>
          <w:spacing w:val="14"/>
          <w:sz w:val="24"/>
          <w:szCs w:val="24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C.A.P.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</w:rPr>
        <w:t xml:space="preserve"> Via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n.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tel.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9D2B53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e-mail</w:t>
      </w:r>
    </w:p>
    <w:p w14:paraId="56FBA332" w14:textId="77777777" w:rsidR="009D2B53" w:rsidRPr="009D2B53" w:rsidRDefault="009D2B53" w:rsidP="009D2B53">
      <w:pPr>
        <w:tabs>
          <w:tab w:val="left" w:pos="3372"/>
          <w:tab w:val="left" w:pos="7325"/>
          <w:tab w:val="left" w:pos="9758"/>
        </w:tabs>
        <w:spacing w:before="117"/>
        <w:ind w:left="13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</w:rPr>
        <w:t xml:space="preserve"> codice</w:t>
      </w:r>
      <w:r w:rsidRPr="009D2B53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fiscale</w:t>
      </w:r>
      <w:r w:rsidRPr="009D2B53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_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D2B53">
        <w:rPr>
          <w:rFonts w:asciiTheme="majorHAnsi" w:eastAsia="Times New Roman" w:hAnsiTheme="majorHAnsi" w:cs="Times New Roman"/>
          <w:sz w:val="24"/>
          <w:szCs w:val="24"/>
        </w:rPr>
        <w:t>, nazionalità</w:t>
      </w:r>
      <w:r w:rsidRPr="009D2B53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Pr="009D2B53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14:paraId="05113F25" w14:textId="77777777" w:rsidR="003D2F71" w:rsidRPr="004C3705" w:rsidRDefault="003D2F71">
      <w:pPr>
        <w:pStyle w:val="Corpotesto"/>
        <w:spacing w:before="10"/>
        <w:rPr>
          <w:rFonts w:ascii="Bookman Old Style" w:hAnsi="Bookman Old Style" w:cs="Times New Roman"/>
          <w:sz w:val="24"/>
          <w:szCs w:val="24"/>
        </w:rPr>
      </w:pPr>
    </w:p>
    <w:p w14:paraId="01B02272" w14:textId="77777777" w:rsidR="003D2F71" w:rsidRPr="004C3705" w:rsidRDefault="00C84CA6">
      <w:pPr>
        <w:pStyle w:val="Titolo2"/>
        <w:spacing w:before="93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DICHIARA</w:t>
      </w:r>
    </w:p>
    <w:p w14:paraId="5D262523" w14:textId="77777777" w:rsidR="003D2F71" w:rsidRPr="004C3705" w:rsidRDefault="003D2F71">
      <w:pPr>
        <w:pStyle w:val="Corpotesto"/>
        <w:rPr>
          <w:rFonts w:ascii="Bookman Old Style" w:hAnsi="Bookman Old Style" w:cs="Times New Roman"/>
          <w:b/>
          <w:sz w:val="24"/>
          <w:szCs w:val="24"/>
        </w:rPr>
      </w:pPr>
    </w:p>
    <w:p w14:paraId="3CE8041F" w14:textId="4A9A23CE" w:rsidR="004C3705" w:rsidRDefault="00C84CA6">
      <w:pPr>
        <w:pStyle w:val="Corpotesto"/>
        <w:ind w:left="112" w:right="179"/>
        <w:jc w:val="both"/>
        <w:rPr>
          <w:rFonts w:ascii="Bookman Old Style" w:hAnsi="Bookman Old Style" w:cs="Times New Roman"/>
          <w:spacing w:val="1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che non sono state pronunciate sentenze di condanna con sentenza definitiva o decreto penale di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divenuto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irrevocabile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sentenza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applicazione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="004C3705" w:rsidRPr="004C3705">
        <w:rPr>
          <w:rFonts w:ascii="Bookman Old Style" w:hAnsi="Bookman Old Style" w:cs="Times New Roman"/>
          <w:spacing w:val="1"/>
          <w:sz w:val="24"/>
          <w:szCs w:val="24"/>
        </w:rPr>
        <w:t>della pena su richiesta ai sensi dell'articolo 444 del codice di procedura penale, per uno dei seguenti reati</w:t>
      </w:r>
      <w:r w:rsidR="004C3705">
        <w:rPr>
          <w:rFonts w:ascii="Bookman Old Style" w:hAnsi="Bookman Old Style" w:cs="Times New Roman"/>
          <w:spacing w:val="1"/>
          <w:sz w:val="24"/>
          <w:szCs w:val="24"/>
        </w:rPr>
        <w:t xml:space="preserve">: </w:t>
      </w:r>
    </w:p>
    <w:p w14:paraId="1B6B92A0" w14:textId="65D0271E" w:rsidR="003D2F71" w:rsidRPr="004C3705" w:rsidRDefault="003D2F71">
      <w:pPr>
        <w:pStyle w:val="Corpotesto"/>
        <w:ind w:left="112" w:right="179"/>
        <w:jc w:val="both"/>
        <w:rPr>
          <w:rFonts w:ascii="Bookman Old Style" w:hAnsi="Bookman Old Style" w:cs="Times New Roman"/>
          <w:sz w:val="24"/>
          <w:szCs w:val="24"/>
        </w:rPr>
      </w:pPr>
    </w:p>
    <w:p w14:paraId="08E4C59E" w14:textId="4D30C522" w:rsidR="003D2F71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29"/>
        <w:ind w:right="17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 xml:space="preserve">delitti, consumati o tentati, di cui agli 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articoli 416, 416-bis del codice penale </w:t>
      </w:r>
      <w:r w:rsidRPr="004C3705">
        <w:rPr>
          <w:rFonts w:ascii="Bookman Old Style" w:hAnsi="Bookman Old Style" w:cs="Times New Roman"/>
          <w:sz w:val="24"/>
          <w:szCs w:val="24"/>
        </w:rPr>
        <w:t>ovvero delitti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commessi avvalendosi delle condizioni previste dal predetto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416-bis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 al fine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 agevolare l’attività delle associazioni previste dallo stesso articolo, nonché per i delitti,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consumati o tentati, previsti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74 del decreto del Presidente della Repubblica 9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ottobre</w:t>
      </w:r>
      <w:r w:rsidRPr="004C3705">
        <w:rPr>
          <w:rFonts w:ascii="Bookman Old Style" w:hAnsi="Bookman Old Style" w:cs="Times New Roman"/>
          <w:color w:val="0000FF"/>
          <w:spacing w:val="24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1990,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n.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309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Pr="004C3705">
        <w:rPr>
          <w:rFonts w:ascii="Bookman Old Style" w:hAnsi="Bookman Old Style" w:cs="Times New Roman"/>
          <w:color w:val="0000FF"/>
          <w:spacing w:val="24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291-quater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</w:t>
      </w:r>
      <w:r w:rsidRPr="004C3705">
        <w:rPr>
          <w:rFonts w:ascii="Bookman Old Style" w:hAnsi="Bookman Old Style" w:cs="Times New Roman"/>
          <w:color w:val="0000FF"/>
          <w:spacing w:val="26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decreto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Presidente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della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Repubblica</w:t>
      </w:r>
      <w:r w:rsidRPr="004C3705">
        <w:rPr>
          <w:rFonts w:ascii="Bookman Old Style" w:hAnsi="Bookman Old Style" w:cs="Times New Roman"/>
          <w:color w:val="0000FF"/>
          <w:spacing w:val="-5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23 gennaio 1973, n. 43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260 del decreto legislativo 3 aprile 2006, n. 152</w:t>
      </w:r>
      <w:r w:rsidRPr="004C3705">
        <w:rPr>
          <w:rFonts w:ascii="Bookman Old Style" w:hAnsi="Bookman Old Style" w:cs="Times New Roman"/>
          <w:sz w:val="24"/>
          <w:szCs w:val="24"/>
        </w:rPr>
        <w:t>, in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riconducibili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partecipazione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un’organizzazione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criminale,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quale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definita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all’articolo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decisione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quadro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2008/841/GAI del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Consiglio;</w:t>
      </w:r>
    </w:p>
    <w:p w14:paraId="4B7DE86F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delitti, consumati o tentati, di cui agli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articoli 317, 318, 319, 319-ter, 319-quater, 320, 321,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322, 322-bis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346-bis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353, 353-bis, 354, 355 e 356 del codice penale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nonché 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2635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 codice civile</w:t>
      </w:r>
      <w:r w:rsidRPr="004C3705">
        <w:rPr>
          <w:rFonts w:ascii="Bookman Old Style" w:hAnsi="Bookman Old Style" w:cs="Times New Roman"/>
          <w:sz w:val="24"/>
          <w:szCs w:val="24"/>
        </w:rPr>
        <w:t>;</w:t>
      </w:r>
    </w:p>
    <w:p w14:paraId="384AC058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false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comunicazioni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sociali</w:t>
      </w:r>
      <w:r w:rsidRPr="004C3705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cui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agli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hyperlink r:id="rId8" w:anchor="2621"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articoli</w:t>
        </w:r>
        <w:r w:rsidRPr="004C3705">
          <w:rPr>
            <w:rFonts w:ascii="Bookman Old Style" w:hAnsi="Bookman Old Style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2621</w:t>
        </w:r>
        <w:r w:rsidRPr="004C3705">
          <w:rPr>
            <w:rFonts w:ascii="Bookman Old Style" w:hAnsi="Bookman Old Style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e</w:t>
        </w:r>
        <w:r w:rsidRPr="004C3705">
          <w:rPr>
            <w:rFonts w:ascii="Bookman Old Style" w:hAnsi="Bookman Old Style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2622</w:t>
        </w:r>
        <w:r w:rsidRPr="004C3705">
          <w:rPr>
            <w:rFonts w:ascii="Bookman Old Style" w:hAnsi="Bookman Old Style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del</w:t>
        </w:r>
        <w:r w:rsidRPr="004C3705">
          <w:rPr>
            <w:rFonts w:ascii="Bookman Old Style" w:hAnsi="Bookman Old Style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codice</w:t>
        </w:r>
        <w:r w:rsidRPr="004C3705">
          <w:rPr>
            <w:rFonts w:ascii="Bookman Old Style" w:hAnsi="Bookman Old Style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civile</w:t>
        </w:r>
        <w:r w:rsidRPr="004C3705">
          <w:rPr>
            <w:rFonts w:ascii="Bookman Old Style" w:hAnsi="Bookman Old Style" w:cs="Times New Roman"/>
            <w:sz w:val="24"/>
            <w:szCs w:val="24"/>
          </w:rPr>
          <w:t>;</w:t>
        </w:r>
      </w:hyperlink>
    </w:p>
    <w:p w14:paraId="26C1B787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8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frode ai sensi dell’articolo 1 della convenzione relativa alla tutela degli interessi finanziari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Comunità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europee;</w:t>
      </w:r>
    </w:p>
    <w:p w14:paraId="574DE614" w14:textId="5580DEA2" w:rsidR="003D2F71" w:rsidRPr="004C3705" w:rsidRDefault="00C84CA6" w:rsidP="00B13EFD">
      <w:pPr>
        <w:pStyle w:val="Paragrafoelenco"/>
        <w:numPr>
          <w:ilvl w:val="0"/>
          <w:numId w:val="2"/>
        </w:numPr>
        <w:tabs>
          <w:tab w:val="left" w:pos="974"/>
        </w:tabs>
        <w:spacing w:before="74"/>
        <w:ind w:right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delitti,</w:t>
      </w:r>
      <w:r w:rsidRPr="004C3705">
        <w:rPr>
          <w:rFonts w:ascii="Bookman Old Style" w:hAnsi="Bookman Old Style" w:cs="Times New Roman"/>
          <w:spacing w:val="2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consumati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tentati,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commessi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</w:t>
      </w:r>
      <w:r w:rsidRPr="004C3705">
        <w:rPr>
          <w:rFonts w:ascii="Bookman Old Style" w:hAnsi="Bookman Old Style" w:cs="Times New Roman"/>
          <w:spacing w:val="2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finalità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2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terrorismo,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anche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internazionale,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="004C3705">
        <w:rPr>
          <w:rFonts w:ascii="Bookman Old Style" w:hAnsi="Bookman Old Style" w:cs="Times New Roman"/>
          <w:spacing w:val="23"/>
          <w:sz w:val="24"/>
          <w:szCs w:val="24"/>
        </w:rPr>
        <w:t xml:space="preserve">di </w:t>
      </w:r>
      <w:r w:rsidRPr="004C3705">
        <w:rPr>
          <w:rFonts w:ascii="Bookman Old Style" w:hAnsi="Bookman Old Style" w:cs="Times New Roman"/>
          <w:sz w:val="24"/>
          <w:szCs w:val="24"/>
        </w:rPr>
        <w:t>eversione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dell’ordine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costituzionale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reati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terroristici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reati</w:t>
      </w:r>
      <w:r w:rsidRPr="004C370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connessi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attività</w:t>
      </w:r>
      <w:r w:rsidRPr="004C370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terroristiche;</w:t>
      </w:r>
    </w:p>
    <w:p w14:paraId="6280733E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28"/>
        <w:ind w:right="17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 di cui agli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articoli 648-bis, 648-ter e 648-ter.1 del codice penale</w:t>
      </w:r>
      <w:r w:rsidRPr="004C3705">
        <w:rPr>
          <w:rFonts w:ascii="Bookman Old Style" w:hAnsi="Bookman Old Style" w:cs="Times New Roman"/>
          <w:sz w:val="24"/>
          <w:szCs w:val="24"/>
        </w:rPr>
        <w:t>, riciclaggio di proventi</w:t>
      </w:r>
      <w:r w:rsidRPr="004C3705">
        <w:rPr>
          <w:rFonts w:ascii="Bookman Old Style" w:hAnsi="Bookman Old Style" w:cs="Times New Roman"/>
          <w:spacing w:val="-5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 attività criminose o finanziamento del terrorismo, quali definiti 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1 del decreto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legislativo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22 giugno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2007,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n. 109</w:t>
      </w:r>
      <w:r w:rsidRPr="004C3705">
        <w:rPr>
          <w:rFonts w:ascii="Bookman Old Style" w:hAnsi="Bookman Old Style" w:cs="Times New Roman"/>
          <w:color w:val="0000FF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successive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modificazioni;</w:t>
      </w:r>
    </w:p>
    <w:p w14:paraId="74D1F387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8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 xml:space="preserve">sfruttamento del lavoro minorile e altre forme di tratta di esseri umani </w:t>
      </w:r>
      <w:r w:rsidRPr="004C3705">
        <w:rPr>
          <w:rFonts w:ascii="Bookman Old Style" w:hAnsi="Bookman Old Style" w:cs="Times New Roman"/>
          <w:sz w:val="24"/>
          <w:szCs w:val="24"/>
        </w:rPr>
        <w:lastRenderedPageBreak/>
        <w:t>definite con il decreto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legislativo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4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marzo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2014,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n. 24;</w:t>
      </w:r>
    </w:p>
    <w:p w14:paraId="3578725D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75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ogni altro delitto da cui derivi, quale pena accessoria, l'incapacità di contrattare con 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pubblica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amministrazione.</w:t>
      </w:r>
    </w:p>
    <w:p w14:paraId="68C8180C" w14:textId="77777777" w:rsidR="003D2F71" w:rsidRPr="004C3705" w:rsidRDefault="003D2F71">
      <w:pPr>
        <w:pStyle w:val="Corpotesto"/>
        <w:spacing w:before="9"/>
        <w:rPr>
          <w:rFonts w:ascii="Bookman Old Style" w:hAnsi="Bookman Old Style" w:cs="Times New Roman"/>
          <w:sz w:val="24"/>
          <w:szCs w:val="24"/>
        </w:rPr>
      </w:pPr>
    </w:p>
    <w:p w14:paraId="5F4F8263" w14:textId="77777777" w:rsidR="003D2F71" w:rsidRPr="004C3705" w:rsidRDefault="00C84CA6">
      <w:pPr>
        <w:pStyle w:val="Titolo2"/>
        <w:ind w:left="112" w:right="0"/>
        <w:jc w:val="left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oppure:</w:t>
      </w:r>
    </w:p>
    <w:p w14:paraId="0849FDBD" w14:textId="77777777" w:rsidR="003D2F71" w:rsidRPr="004C3705" w:rsidRDefault="003D2F71">
      <w:pPr>
        <w:pStyle w:val="Corpotesto"/>
        <w:rPr>
          <w:rFonts w:ascii="Bookman Old Style" w:hAnsi="Bookman Old Style" w:cs="Times New Roman"/>
          <w:b/>
          <w:sz w:val="24"/>
          <w:szCs w:val="24"/>
        </w:rPr>
      </w:pPr>
    </w:p>
    <w:p w14:paraId="75563C88" w14:textId="5CEB35AB" w:rsidR="003D2F71" w:rsidRPr="004C3705" w:rsidRDefault="00C84CA6" w:rsidP="004C3705">
      <w:pPr>
        <w:pStyle w:val="Corpotesto"/>
        <w:tabs>
          <w:tab w:val="left" w:pos="9323"/>
        </w:tabs>
        <w:spacing w:before="1"/>
        <w:ind w:left="112" w:right="174"/>
        <w:jc w:val="both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aver subito le seguenti condanne, per le quali il reato non è stato depenalizzato ovvero non è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intervenuta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riabilitazione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è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stato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dichiarato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estinto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dopo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Pr="004C3705">
        <w:rPr>
          <w:rFonts w:ascii="Bookman Old Style" w:hAnsi="Bookman Old Style" w:cs="Times New Roman"/>
          <w:spacing w:val="-5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medesima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è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stata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revocata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ha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usufruito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beneficio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Pr="004C3705">
        <w:rPr>
          <w:rFonts w:ascii="Bookman Old Style" w:hAnsi="Bookman Old Style" w:cs="Times New Roman"/>
          <w:spacing w:val="6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menzio</w:t>
      </w:r>
      <w:r w:rsidR="004C3705">
        <w:rPr>
          <w:rFonts w:ascii="Bookman Old Style" w:hAnsi="Bookman Old Style" w:cs="Times New Roman"/>
          <w:sz w:val="24"/>
          <w:szCs w:val="24"/>
        </w:rPr>
        <w:t>ne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D1290" w14:textId="77777777" w:rsidR="003D2F71" w:rsidRPr="004C3705" w:rsidRDefault="003D2F71">
      <w:pPr>
        <w:pStyle w:val="Corpotesto"/>
        <w:spacing w:before="10"/>
        <w:rPr>
          <w:rFonts w:ascii="Bookman Old Style" w:hAnsi="Bookman Old Style" w:cs="Times New Roman"/>
          <w:sz w:val="24"/>
          <w:szCs w:val="24"/>
        </w:rPr>
      </w:pPr>
    </w:p>
    <w:p w14:paraId="759DDA2D" w14:textId="77777777" w:rsidR="003D2F71" w:rsidRPr="004C3705" w:rsidRDefault="003D2F71">
      <w:pPr>
        <w:pStyle w:val="Corpotesto"/>
        <w:spacing w:before="1"/>
        <w:rPr>
          <w:rFonts w:ascii="Bookman Old Style" w:hAnsi="Bookman Old Style" w:cs="Times New Roman"/>
          <w:sz w:val="24"/>
          <w:szCs w:val="24"/>
        </w:rPr>
      </w:pPr>
    </w:p>
    <w:p w14:paraId="43C7F592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93"/>
        <w:rPr>
          <w:rFonts w:ascii="Bookman Old Style" w:hAnsi="Bookman Old Style" w:cs="Times New Roman"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l’insussistenza di cause di decadenza, di sospensione o di divieto previste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67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 decreto legislativo 6 settembre 2011, n. 159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o di un tentativo di infiltrazione mafiosa di</w:t>
      </w:r>
      <w:r w:rsidRPr="004C3705">
        <w:rPr>
          <w:rFonts w:ascii="Bookman Old Style" w:hAnsi="Bookman Old Style" w:cs="Times New Roman"/>
          <w:color w:val="000009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cui</w:t>
      </w:r>
      <w:r w:rsidRPr="004C3705">
        <w:rPr>
          <w:rFonts w:ascii="Bookman Old Style" w:hAnsi="Bookman Old Style" w:cs="Times New Roman"/>
          <w:color w:val="000009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84,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comma 4, del medesimo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decreto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;</w:t>
      </w:r>
    </w:p>
    <w:p w14:paraId="6924BA61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0"/>
        <w:ind w:right="174"/>
        <w:rPr>
          <w:rFonts w:ascii="Bookman Old Style" w:hAnsi="Bookman Old Style" w:cs="Times New Roman"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l'assenza di carichi pendenti per le seguenti tipologie di reato: artt. 353, 353-bis, 354, 355 e</w:t>
      </w:r>
      <w:r w:rsidRPr="004C3705">
        <w:rPr>
          <w:rFonts w:ascii="Bookman Old Style" w:hAnsi="Bookman Old Style" w:cs="Times New Roman"/>
          <w:color w:val="000009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356</w:t>
      </w:r>
      <w:r w:rsidRPr="004C3705">
        <w:rPr>
          <w:rFonts w:ascii="Bookman Old Style" w:hAnsi="Bookman Old Style" w:cs="Times New Roman"/>
          <w:color w:val="000009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del codice penale;</w:t>
      </w:r>
    </w:p>
    <w:p w14:paraId="410EFAFF" w14:textId="77777777" w:rsidR="003D2F71" w:rsidRPr="004C3705" w:rsidRDefault="00C84CA6">
      <w:pPr>
        <w:pStyle w:val="Corpotesto"/>
        <w:spacing w:line="252" w:lineRule="exact"/>
        <w:ind w:left="97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oppure:</w:t>
      </w:r>
    </w:p>
    <w:p w14:paraId="3B296AF1" w14:textId="4DBDB65E" w:rsidR="003D2F71" w:rsidRPr="004C3705" w:rsidRDefault="00C84CA6" w:rsidP="004C3705">
      <w:pPr>
        <w:pStyle w:val="Corpotesto"/>
        <w:tabs>
          <w:tab w:val="left" w:pos="9853"/>
        </w:tabs>
        <w:ind w:left="974" w:right="17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la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sussistenza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di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carichi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pendenti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da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cui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risultano</w:t>
      </w:r>
      <w:r w:rsidRPr="004C3705">
        <w:rPr>
          <w:rFonts w:ascii="Bookman Old Style" w:hAnsi="Bookman Old Style" w:cs="Times New Roman"/>
          <w:color w:val="000009"/>
          <w:spacing w:val="2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condanne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color w:val="000009"/>
          <w:spacing w:val="20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definitive</w:t>
      </w:r>
      <w:r w:rsidRPr="004C3705">
        <w:rPr>
          <w:rFonts w:ascii="Bookman Old Style" w:hAnsi="Bookman Old Style" w:cs="Times New Roman"/>
          <w:color w:val="000009"/>
          <w:spacing w:val="20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per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le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seguenti</w:t>
      </w:r>
      <w:r w:rsidRPr="004C3705">
        <w:rPr>
          <w:rFonts w:ascii="Bookman Old Style" w:hAnsi="Bookman Old Style" w:cs="Times New Roman"/>
          <w:color w:val="000009"/>
          <w:spacing w:val="-5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fattispecie</w:t>
      </w:r>
      <w:r w:rsidRPr="004C3705">
        <w:rPr>
          <w:rFonts w:ascii="Bookman Old Style" w:hAnsi="Bookman Old Style" w:cs="Times New Roman"/>
          <w:color w:val="000009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di</w:t>
      </w:r>
      <w:r w:rsidRPr="004C3705">
        <w:rPr>
          <w:rFonts w:ascii="Bookman Old Style" w:hAnsi="Bookman Old Style" w:cs="Times New Roman"/>
          <w:color w:val="000009"/>
          <w:spacing w:val="-3"/>
          <w:sz w:val="24"/>
          <w:szCs w:val="24"/>
        </w:rPr>
        <w:t xml:space="preserve"> </w:t>
      </w:r>
      <w:r w:rsidR="004C3705">
        <w:rPr>
          <w:rFonts w:ascii="Bookman Old Style" w:hAnsi="Bookman Old Style" w:cs="Times New Roman"/>
          <w:color w:val="000009"/>
          <w:spacing w:val="-3"/>
          <w:sz w:val="24"/>
          <w:szCs w:val="24"/>
        </w:rPr>
        <w:t>reato ________________________________________________________________________________________________________________________________________________________</w:t>
      </w:r>
    </w:p>
    <w:p w14:paraId="5A47E62D" w14:textId="77777777" w:rsidR="003D2F71" w:rsidRPr="004C3705" w:rsidRDefault="003D2F71">
      <w:pPr>
        <w:pStyle w:val="Corpotesto"/>
        <w:spacing w:before="7"/>
        <w:rPr>
          <w:rFonts w:ascii="Bookman Old Style" w:hAnsi="Bookman Old Style" w:cs="Times New Roman"/>
          <w:sz w:val="24"/>
          <w:szCs w:val="24"/>
        </w:rPr>
      </w:pPr>
    </w:p>
    <w:p w14:paraId="13562E22" w14:textId="77777777" w:rsidR="003D2F71" w:rsidRPr="004C3705" w:rsidRDefault="00C84CA6">
      <w:pPr>
        <w:pStyle w:val="Titolo2"/>
        <w:spacing w:before="92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DICHIARA</w:t>
      </w:r>
      <w:r w:rsidRPr="004C3705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INOLTRE</w:t>
      </w:r>
    </w:p>
    <w:p w14:paraId="6C348366" w14:textId="77777777" w:rsidR="003D2F71" w:rsidRPr="004C3705" w:rsidRDefault="003D2F71">
      <w:pPr>
        <w:pStyle w:val="Corpotesto"/>
        <w:spacing w:before="1"/>
        <w:rPr>
          <w:rFonts w:ascii="Bookman Old Style" w:hAnsi="Bookman Old Style" w:cs="Times New Roman"/>
          <w:b/>
          <w:sz w:val="24"/>
          <w:szCs w:val="24"/>
        </w:rPr>
      </w:pPr>
    </w:p>
    <w:p w14:paraId="35A1D0F9" w14:textId="0A3690AD"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3"/>
        </w:tabs>
        <w:spacing w:before="0"/>
        <w:ind w:right="177"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essere informato, ai fini del GDPR U</w:t>
      </w:r>
      <w:r w:rsidR="009D2B53">
        <w:rPr>
          <w:rFonts w:ascii="Bookman Old Style" w:hAnsi="Bookman Old Style" w:cs="Times New Roman"/>
          <w:sz w:val="24"/>
          <w:szCs w:val="24"/>
        </w:rPr>
        <w:t>E</w:t>
      </w:r>
      <w:r w:rsidRPr="004C3705">
        <w:rPr>
          <w:rFonts w:ascii="Bookman Old Style" w:hAnsi="Bookman Old Style" w:cs="Times New Roman"/>
          <w:sz w:val="24"/>
          <w:szCs w:val="24"/>
        </w:rPr>
        <w:t xml:space="preserve"> 2016/679, che i dati personali raccolti saranno trattati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esclusivamente nell’ambito del procedimento di gara ed in caso di aggiudicazione per la stipula 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gestione del contratto e di prestare, con la sottoscrizione della presente, il consenso al trattamento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dei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propri dati;</w:t>
      </w:r>
    </w:p>
    <w:p w14:paraId="1BDAB01C" w14:textId="77777777" w:rsidR="003D2F71" w:rsidRPr="004C3705" w:rsidRDefault="003D2F71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2FA2D8DF" w14:textId="77777777"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8"/>
        </w:tabs>
        <w:spacing w:before="0"/>
        <w:ind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essere a conoscenza di quanto previsto dal D.P.R. n. 445/00: "Le dichiarazioni mendaci, 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falsità negli atti e l'uso di atti falsi nei casi previsti dalla presente legge sono puniti ai sensi del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codice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penale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 delle leggi speciali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materia".</w:t>
      </w:r>
    </w:p>
    <w:p w14:paraId="1566AD6B" w14:textId="77777777" w:rsidR="003D2F71" w:rsidRDefault="003D2F71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18CD2DBC" w14:textId="77777777" w:rsidR="00D81861" w:rsidRDefault="00D81861" w:rsidP="00D81861">
      <w:pPr>
        <w:spacing w:before="1"/>
        <w:ind w:firstLine="25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1EFAE9D4" w14:textId="6ADC198D" w:rsidR="004C3705" w:rsidRPr="004C3705" w:rsidRDefault="004C3705" w:rsidP="00D81861">
      <w:pPr>
        <w:spacing w:before="1"/>
        <w:ind w:firstLine="25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Luogo e data ___________________</w:t>
      </w:r>
    </w:p>
    <w:p w14:paraId="1AE93612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7FCC1206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6C6601A4" w14:textId="2D51B2AF" w:rsidR="004C3705" w:rsidRDefault="004C3705" w:rsidP="00D81861">
      <w:pPr>
        <w:spacing w:before="1"/>
        <w:ind w:left="5040" w:firstLine="720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Il/La candidato/a</w:t>
      </w:r>
    </w:p>
    <w:p w14:paraId="764838DA" w14:textId="2A0A5E9B" w:rsidR="00D81861" w:rsidRPr="00D81861" w:rsidRDefault="00D81861" w:rsidP="00D81861">
      <w:pPr>
        <w:spacing w:before="1"/>
        <w:ind w:left="5040" w:firstLine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81861">
        <w:rPr>
          <w:rFonts w:ascii="Bookman Old Style" w:eastAsia="Times New Roman" w:hAnsi="Bookman Old Style" w:cs="Times New Roman"/>
          <w:sz w:val="24"/>
          <w:szCs w:val="24"/>
        </w:rPr>
        <w:t>_____________________</w:t>
      </w:r>
    </w:p>
    <w:p w14:paraId="6F6BCE71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2AEEC327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2D701D65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2EB97FE2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4E36BBA9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7AC94306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78F9DF3E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160861CE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4B9C2F50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61D6E2DF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6F3530E3" w14:textId="77777777" w:rsidR="00D81861" w:rsidRDefault="00D81861" w:rsidP="009D2B53">
      <w:pPr>
        <w:spacing w:before="1"/>
        <w:ind w:left="57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5B58F20B" w14:textId="77777777" w:rsidR="00D81861" w:rsidRPr="00D81861" w:rsidRDefault="00D81861" w:rsidP="009D2B53">
      <w:pPr>
        <w:spacing w:before="1"/>
        <w:ind w:left="5760"/>
        <w:jc w:val="center"/>
        <w:rPr>
          <w:rFonts w:ascii="Bookman Old Style" w:hAnsi="Bookman Old Style" w:cs="Times New Roman"/>
          <w:sz w:val="24"/>
          <w:szCs w:val="24"/>
        </w:rPr>
      </w:pPr>
    </w:p>
    <w:p w14:paraId="15DAAE6D" w14:textId="77777777" w:rsidR="00D81861" w:rsidRPr="00D81861" w:rsidRDefault="00D81861" w:rsidP="00D81861">
      <w:pPr>
        <w:spacing w:before="78"/>
        <w:ind w:left="472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>Informativa sul trattamento dei dati personali (ai sensi art. 13 GDPR)</w:t>
      </w:r>
    </w:p>
    <w:p w14:paraId="016245F9" w14:textId="77777777" w:rsidR="00D81861" w:rsidRPr="00D81861" w:rsidRDefault="00D81861" w:rsidP="00D81861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322301AD" w14:textId="77777777" w:rsidR="00D81861" w:rsidRPr="00D81861" w:rsidRDefault="00D81861" w:rsidP="00D81861">
      <w:pPr>
        <w:spacing w:before="10"/>
        <w:jc w:val="both"/>
        <w:rPr>
          <w:rFonts w:ascii="Bookman Old Style" w:hAnsi="Bookman Old Style" w:cs="Times New Roman"/>
          <w:sz w:val="24"/>
          <w:szCs w:val="24"/>
        </w:rPr>
      </w:pPr>
    </w:p>
    <w:p w14:paraId="040427BD" w14:textId="47E39CD3" w:rsidR="00D81861" w:rsidRPr="00D81861" w:rsidRDefault="00D81861" w:rsidP="00D81861">
      <w:pPr>
        <w:spacing w:before="1"/>
        <w:ind w:left="472" w:right="211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 xml:space="preserve">Con riferimento all’art. 13 Regolamento (UE) 2016/679, e </w:t>
      </w:r>
      <w:r>
        <w:rPr>
          <w:rFonts w:ascii="Bookman Old Style" w:hAnsi="Bookman Old Style" w:cs="Times New Roman"/>
          <w:sz w:val="24"/>
          <w:szCs w:val="24"/>
        </w:rPr>
        <w:t>ss.mm.ii</w:t>
      </w:r>
      <w:r w:rsidRPr="00D81861">
        <w:rPr>
          <w:rFonts w:ascii="Bookman Old Style" w:hAnsi="Bookman Old Style" w:cs="Times New Roman"/>
          <w:sz w:val="24"/>
          <w:szCs w:val="24"/>
        </w:rPr>
        <w:t xml:space="preserve"> del Parlamento europeo e del Consiglio del 27 aprile 2016 relativo alla protezione delle persone fisiche con riguardo al trattamento dei dati personali, si precisa che:</w:t>
      </w:r>
    </w:p>
    <w:p w14:paraId="2E752D21" w14:textId="77777777" w:rsidR="00D81861" w:rsidRPr="00D81861" w:rsidRDefault="00D81861" w:rsidP="00D81861">
      <w:pPr>
        <w:spacing w:before="10"/>
        <w:jc w:val="both"/>
        <w:rPr>
          <w:rFonts w:ascii="Bookman Old Style" w:hAnsi="Bookman Old Style" w:cs="Times New Roman"/>
          <w:sz w:val="24"/>
          <w:szCs w:val="24"/>
        </w:rPr>
      </w:pPr>
    </w:p>
    <w:p w14:paraId="1AC17DF2" w14:textId="16BEE9A7" w:rsidR="00D81861" w:rsidRPr="00D81861" w:rsidRDefault="00D81861" w:rsidP="00D81861">
      <w:pPr>
        <w:numPr>
          <w:ilvl w:val="0"/>
          <w:numId w:val="3"/>
        </w:numPr>
        <w:spacing w:before="10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>titolare del trattamento è il</w:t>
      </w:r>
      <w:r w:rsidRPr="00D81861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D81861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D81861">
        <w:rPr>
          <w:rFonts w:ascii="Bookman Old Style" w:hAnsi="Bookman Old Style" w:cs="Times New Roman"/>
          <w:sz w:val="24"/>
          <w:szCs w:val="24"/>
        </w:rPr>
        <w:t>ed i relativi dati di contatto sono i sotto indicati: pec</w:t>
      </w:r>
      <w:r>
        <w:rPr>
          <w:rFonts w:ascii="Bookman Old Style" w:hAnsi="Bookman Old Style" w:cs="Times New Roman"/>
          <w:sz w:val="24"/>
          <w:szCs w:val="24"/>
        </w:rPr>
        <w:t xml:space="preserve">___________________ </w:t>
      </w:r>
      <w:r w:rsidRPr="00D81861">
        <w:rPr>
          <w:rFonts w:ascii="Bookman Old Style" w:hAnsi="Bookman Old Style" w:cs="Times New Roman"/>
          <w:sz w:val="24"/>
          <w:szCs w:val="24"/>
        </w:rPr>
        <w:t>tel.</w:t>
      </w:r>
      <w:r>
        <w:rPr>
          <w:rFonts w:ascii="Bookman Old Style" w:hAnsi="Bookman Old Style" w:cs="Times New Roman"/>
          <w:sz w:val="24"/>
          <w:szCs w:val="24"/>
        </w:rPr>
        <w:t>_______email</w:t>
      </w:r>
      <w:r w:rsidRPr="00D81861">
        <w:rPr>
          <w:rFonts w:ascii="Bookman Old Style" w:hAnsi="Bookman Old Style" w:cs="Times New Roman"/>
          <w:sz w:val="24"/>
          <w:szCs w:val="24"/>
        </w:rPr>
        <w:t>_____________________</w:t>
      </w:r>
      <w:r w:rsidRPr="00D81861">
        <w:rPr>
          <w:rFonts w:ascii="Bookman Old Style" w:hAnsi="Bookman Old Style" w:cs="Times New Roman"/>
          <w:sz w:val="24"/>
          <w:szCs w:val="24"/>
        </w:rPr>
        <w:t>;</w:t>
      </w:r>
    </w:p>
    <w:p w14:paraId="0C09626B" w14:textId="77777777" w:rsidR="00D81861" w:rsidRPr="00D81861" w:rsidRDefault="00D81861" w:rsidP="00D81861">
      <w:pPr>
        <w:spacing w:before="1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14:paraId="30D73DCE" w14:textId="44D1923B" w:rsidR="00D81861" w:rsidRPr="00D81861" w:rsidRDefault="00D81861" w:rsidP="00D81861">
      <w:pPr>
        <w:numPr>
          <w:ilvl w:val="0"/>
          <w:numId w:val="3"/>
        </w:numPr>
        <w:spacing w:before="10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>il Responsabile della protezione dei dati – RPD-DPO è</w:t>
      </w:r>
      <w:r w:rsidRPr="00D81861">
        <w:rPr>
          <w:rFonts w:ascii="Bookman Old Style" w:hAnsi="Bookman Old Style" w:cs="Times New Roman"/>
          <w:sz w:val="24"/>
          <w:szCs w:val="24"/>
        </w:rPr>
        <w:t>____________________</w:t>
      </w:r>
    </w:p>
    <w:p w14:paraId="5F115602" w14:textId="54E63F7C" w:rsidR="00D81861" w:rsidRPr="00D81861" w:rsidRDefault="00D81861" w:rsidP="00D81861">
      <w:pPr>
        <w:spacing w:before="10"/>
        <w:ind w:left="472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>contatti: pec___________________tel.</w:t>
      </w:r>
      <w:r>
        <w:rPr>
          <w:rFonts w:ascii="Bookman Old Style" w:hAnsi="Bookman Old Style" w:cs="Times New Roman"/>
          <w:sz w:val="24"/>
          <w:szCs w:val="24"/>
        </w:rPr>
        <w:t>___________</w:t>
      </w:r>
      <w:r w:rsidRPr="00D81861">
        <w:rPr>
          <w:rFonts w:ascii="Bookman Old Style" w:hAnsi="Bookman Old Style" w:cs="Times New Roman"/>
          <w:sz w:val="24"/>
          <w:szCs w:val="24"/>
        </w:rPr>
        <w:t>e-mail_____________________;</w:t>
      </w:r>
    </w:p>
    <w:p w14:paraId="50080F18" w14:textId="77777777" w:rsidR="00D81861" w:rsidRPr="00D81861" w:rsidRDefault="00D81861" w:rsidP="00D81861">
      <w:pPr>
        <w:spacing w:before="10"/>
        <w:jc w:val="both"/>
        <w:rPr>
          <w:rFonts w:ascii="Bookman Old Style" w:hAnsi="Bookman Old Style" w:cs="Times New Roman"/>
          <w:sz w:val="24"/>
          <w:szCs w:val="24"/>
        </w:rPr>
      </w:pPr>
    </w:p>
    <w:p w14:paraId="6037F5F8" w14:textId="77777777" w:rsidR="00D81861" w:rsidRPr="00D81861" w:rsidRDefault="00D81861" w:rsidP="00D81861">
      <w:pPr>
        <w:numPr>
          <w:ilvl w:val="0"/>
          <w:numId w:val="3"/>
        </w:numPr>
        <w:tabs>
          <w:tab w:val="left" w:pos="1192"/>
          <w:tab w:val="left" w:pos="1193"/>
        </w:tabs>
        <w:ind w:left="1243" w:right="643" w:hanging="411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>il conferimento dei dati costituisce un obbligo legale necessario per la partecipazione alla gara ed il rifiuto comporta l’esclusione dal procedimento in oggetto;</w:t>
      </w:r>
    </w:p>
    <w:p w14:paraId="5DE402AF" w14:textId="77777777" w:rsidR="00D81861" w:rsidRPr="00D81861" w:rsidRDefault="00D81861" w:rsidP="00D81861">
      <w:pPr>
        <w:spacing w:before="1"/>
        <w:jc w:val="both"/>
        <w:rPr>
          <w:rFonts w:ascii="Bookman Old Style" w:hAnsi="Bookman Old Style" w:cs="Times New Roman"/>
          <w:sz w:val="24"/>
          <w:szCs w:val="24"/>
        </w:rPr>
      </w:pPr>
    </w:p>
    <w:p w14:paraId="0F47DA61" w14:textId="32C54C9F" w:rsidR="00D81861" w:rsidRPr="00D81861" w:rsidRDefault="00D81861" w:rsidP="00D81861">
      <w:pPr>
        <w:numPr>
          <w:ilvl w:val="0"/>
          <w:numId w:val="3"/>
        </w:numPr>
        <w:tabs>
          <w:tab w:val="left" w:pos="1193"/>
        </w:tabs>
        <w:ind w:right="368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 xml:space="preserve">le finalità e le modalità di trattamento (informatiche e telematiche) cui sono destinati i dati raccolti ineriscono esclusivamente </w:t>
      </w:r>
      <w:r>
        <w:rPr>
          <w:rFonts w:ascii="Bookman Old Style" w:hAnsi="Bookman Old Style" w:cs="Times New Roman"/>
          <w:sz w:val="24"/>
          <w:szCs w:val="24"/>
        </w:rPr>
        <w:t>alla procedura</w:t>
      </w:r>
      <w:r w:rsidRPr="00D81861">
        <w:rPr>
          <w:rFonts w:ascii="Bookman Old Style" w:hAnsi="Bookman Old Style" w:cs="Times New Roman"/>
          <w:sz w:val="24"/>
          <w:szCs w:val="24"/>
        </w:rPr>
        <w:t xml:space="preserve"> in oggetto;</w:t>
      </w:r>
    </w:p>
    <w:p w14:paraId="529176CE" w14:textId="77777777" w:rsidR="00D81861" w:rsidRPr="00D81861" w:rsidRDefault="00D81861" w:rsidP="00D81861">
      <w:pPr>
        <w:spacing w:before="10"/>
        <w:jc w:val="both"/>
        <w:rPr>
          <w:rFonts w:ascii="Bookman Old Style" w:hAnsi="Bookman Old Style" w:cs="Times New Roman"/>
          <w:sz w:val="24"/>
          <w:szCs w:val="24"/>
        </w:rPr>
      </w:pPr>
    </w:p>
    <w:p w14:paraId="3187A630" w14:textId="05072C38" w:rsidR="00D81861" w:rsidRPr="00D81861" w:rsidRDefault="00D81861" w:rsidP="00D81861">
      <w:pPr>
        <w:numPr>
          <w:ilvl w:val="0"/>
          <w:numId w:val="3"/>
        </w:numPr>
        <w:tabs>
          <w:tab w:val="left" w:pos="1193"/>
        </w:tabs>
        <w:spacing w:before="1"/>
        <w:ind w:right="301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>l'interessato al trattamento dei dati ha i diritti di cui all’art. 13, co. 2 lett.b) tra i quali di chiedere al titolare del trattamento (sopra citato) l'accesso ai dati personali e la relativa rettifica;</w:t>
      </w:r>
    </w:p>
    <w:p w14:paraId="4A8A3313" w14:textId="037E34E6" w:rsidR="00D81861" w:rsidRPr="00D81861" w:rsidRDefault="00D81861" w:rsidP="00D81861">
      <w:pPr>
        <w:numPr>
          <w:ilvl w:val="0"/>
          <w:numId w:val="3"/>
        </w:numPr>
        <w:tabs>
          <w:tab w:val="left" w:pos="1193"/>
        </w:tabs>
        <w:ind w:hanging="361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>rimane fermo che i dati saranno trattati esclusivamente dal personale e da collaboratori autorizzati de</w:t>
      </w:r>
      <w:r>
        <w:rPr>
          <w:rFonts w:ascii="Bookman Old Style" w:hAnsi="Bookman Old Style" w:cs="Times New Roman"/>
          <w:sz w:val="24"/>
          <w:szCs w:val="24"/>
        </w:rPr>
        <w:t>lla relativa procedura</w:t>
      </w:r>
      <w:r w:rsidRPr="00D81861">
        <w:rPr>
          <w:rFonts w:ascii="Bookman Old Style" w:hAnsi="Bookman Old Style" w:cs="Times New Roman"/>
          <w:sz w:val="24"/>
          <w:szCs w:val="24"/>
        </w:rPr>
        <w:t>, e in ogni caso dai soggetti preventivamente nominati come responsabili del trattamento.</w:t>
      </w:r>
    </w:p>
    <w:p w14:paraId="32D62EF4" w14:textId="4C0C0892" w:rsidR="00D81861" w:rsidRPr="00D81861" w:rsidRDefault="00D81861" w:rsidP="00D81861">
      <w:pPr>
        <w:numPr>
          <w:ilvl w:val="0"/>
          <w:numId w:val="3"/>
        </w:numPr>
        <w:tabs>
          <w:tab w:val="left" w:pos="1193"/>
        </w:tabs>
        <w:ind w:right="210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>rimane ferma la possibilità della comunicazione ai concorrenti che partecipano all</w:t>
      </w:r>
      <w:r>
        <w:rPr>
          <w:rFonts w:ascii="Bookman Old Style" w:hAnsi="Bookman Old Style" w:cs="Times New Roman"/>
          <w:sz w:val="24"/>
          <w:szCs w:val="24"/>
        </w:rPr>
        <w:t xml:space="preserve">a procedura e ad </w:t>
      </w:r>
      <w:r w:rsidRPr="00D81861">
        <w:rPr>
          <w:rFonts w:ascii="Bookman Old Style" w:hAnsi="Bookman Old Style" w:cs="Times New Roman"/>
          <w:sz w:val="24"/>
          <w:szCs w:val="24"/>
        </w:rPr>
        <w:t>ogni altro soggetto che abbia interesse ai sensi del decreto legislativo 36/2023 e della Legge n. 241/90.Al di fuori delle ipotesi summenzionate, i dati non saranno comunicati a terzi, né diffusi, eccetto i casi consentiti dal diritto nazionale o dell’Unione Europea;</w:t>
      </w:r>
    </w:p>
    <w:p w14:paraId="5DD41251" w14:textId="52DEC1B8" w:rsidR="00D81861" w:rsidRPr="00D81861" w:rsidRDefault="00D81861" w:rsidP="00D81861">
      <w:pPr>
        <w:numPr>
          <w:ilvl w:val="0"/>
          <w:numId w:val="3"/>
        </w:numPr>
        <w:tabs>
          <w:tab w:val="left" w:pos="1193"/>
        </w:tabs>
        <w:ind w:right="210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 xml:space="preserve">la durata di conservazione dei dati è correlata al tempo della procedura </w:t>
      </w:r>
      <w:r>
        <w:rPr>
          <w:rFonts w:ascii="Bookman Old Style" w:hAnsi="Bookman Old Style" w:cs="Times New Roman"/>
          <w:sz w:val="24"/>
          <w:szCs w:val="24"/>
        </w:rPr>
        <w:t xml:space="preserve">esplorativa </w:t>
      </w:r>
      <w:r w:rsidRPr="00D81861">
        <w:rPr>
          <w:rFonts w:ascii="Bookman Old Style" w:hAnsi="Bookman Old Style" w:cs="Times New Roman"/>
          <w:sz w:val="24"/>
          <w:szCs w:val="24"/>
        </w:rPr>
        <w:t>e all’espletamento di tutti gli obblighi di legge anche successivi alla procedura medesima. Successivamente alla cessazione del procedimento, i dati saranno conservati in conformità alle disposizioni di legge sulla conservazione della documentazione amministrativa;</w:t>
      </w:r>
    </w:p>
    <w:p w14:paraId="2BCF98CD" w14:textId="77777777" w:rsidR="00D81861" w:rsidRPr="00D81861" w:rsidRDefault="00D81861" w:rsidP="00D81861">
      <w:pPr>
        <w:numPr>
          <w:ilvl w:val="0"/>
          <w:numId w:val="3"/>
        </w:numPr>
        <w:tabs>
          <w:tab w:val="left" w:pos="1193"/>
        </w:tabs>
        <w:ind w:right="213"/>
        <w:jc w:val="both"/>
        <w:rPr>
          <w:rFonts w:ascii="Bookman Old Style" w:hAnsi="Bookman Old Style" w:cs="Times New Roman"/>
          <w:sz w:val="24"/>
          <w:szCs w:val="24"/>
        </w:rPr>
      </w:pPr>
      <w:r w:rsidRPr="00D81861">
        <w:rPr>
          <w:rFonts w:ascii="Bookman Old Style" w:hAnsi="Bookman Old Style" w:cs="Times New Roman"/>
          <w:sz w:val="24"/>
          <w:szCs w:val="24"/>
        </w:rPr>
        <w:t>contro il trattamento dei dati è possibile proporre reclamo al Garante della Privacy, in conformità alle procedure stabilite dall’art. 57, paragrafo 1, lettera f) del Regolamento (UE) 2016/679.</w:t>
      </w:r>
    </w:p>
    <w:p w14:paraId="071030D3" w14:textId="77777777" w:rsidR="00D81861" w:rsidRPr="00D81861" w:rsidRDefault="00D81861" w:rsidP="00D81861">
      <w:pPr>
        <w:spacing w:before="1"/>
        <w:ind w:left="5760"/>
        <w:jc w:val="both"/>
        <w:rPr>
          <w:rFonts w:ascii="Bookman Old Style" w:hAnsi="Bookman Old Style" w:cs="Times New Roman"/>
          <w:sz w:val="24"/>
          <w:szCs w:val="24"/>
        </w:rPr>
      </w:pPr>
    </w:p>
    <w:p w14:paraId="5D54FF78" w14:textId="77777777" w:rsidR="00D81861" w:rsidRPr="009D2B53" w:rsidRDefault="00D81861" w:rsidP="009D2B53">
      <w:pPr>
        <w:spacing w:before="1"/>
        <w:ind w:left="5760"/>
        <w:jc w:val="center"/>
        <w:rPr>
          <w:rFonts w:ascii="Bookman Old Style" w:hAnsi="Bookman Old Style" w:cs="Times New Roman"/>
          <w:sz w:val="24"/>
          <w:szCs w:val="24"/>
        </w:rPr>
      </w:pPr>
    </w:p>
    <w:sectPr w:rsidR="00D81861" w:rsidRPr="009D2B53">
      <w:footerReference w:type="default" r:id="rId9"/>
      <w:pgSz w:w="11910" w:h="16840"/>
      <w:pgMar w:top="90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9CE6" w14:textId="77777777" w:rsidR="00933B09" w:rsidRDefault="00933B09" w:rsidP="004C3705">
      <w:r>
        <w:separator/>
      </w:r>
    </w:p>
  </w:endnote>
  <w:endnote w:type="continuationSeparator" w:id="0">
    <w:p w14:paraId="55161873" w14:textId="77777777" w:rsidR="00933B09" w:rsidRDefault="00933B09" w:rsidP="004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452149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bCs/>
        <w:sz w:val="24"/>
        <w:szCs w:val="24"/>
      </w:rPr>
    </w:sdtEndPr>
    <w:sdtContent>
      <w:p w14:paraId="0C870B36" w14:textId="56904FFC" w:rsidR="004C3705" w:rsidRPr="004C3705" w:rsidRDefault="004C3705">
        <w:pPr>
          <w:pStyle w:val="Pidipagina"/>
          <w:jc w:val="center"/>
          <w:rPr>
            <w:rFonts w:ascii="Bookman Old Style" w:hAnsi="Bookman Old Style"/>
            <w:b/>
            <w:bCs/>
            <w:sz w:val="24"/>
            <w:szCs w:val="24"/>
          </w:rPr>
        </w:pP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begin"/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instrText>PAGE   \* MERGEFORMAT</w:instrTex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separate"/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t>2</w: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end"/>
        </w:r>
      </w:p>
    </w:sdtContent>
  </w:sdt>
  <w:p w14:paraId="63C262F2" w14:textId="77777777" w:rsidR="004C3705" w:rsidRDefault="004C37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0CA1" w14:textId="77777777" w:rsidR="00933B09" w:rsidRDefault="00933B09" w:rsidP="004C3705">
      <w:r>
        <w:separator/>
      </w:r>
    </w:p>
  </w:footnote>
  <w:footnote w:type="continuationSeparator" w:id="0">
    <w:p w14:paraId="17F2C0FA" w14:textId="77777777" w:rsidR="00933B09" w:rsidRDefault="00933B09" w:rsidP="004C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7113"/>
    <w:multiLevelType w:val="hybridMultilevel"/>
    <w:tmpl w:val="6F9875A0"/>
    <w:lvl w:ilvl="0" w:tplc="04100017">
      <w:start w:val="1"/>
      <w:numFmt w:val="lowerLetter"/>
      <w:lvlText w:val="%1)"/>
      <w:lvlJc w:val="left"/>
      <w:pPr>
        <w:ind w:left="1192" w:hanging="360"/>
        <w:jc w:val="left"/>
      </w:pPr>
      <w:rPr>
        <w:rFonts w:hint="default"/>
        <w:spacing w:val="0"/>
        <w:w w:val="99"/>
        <w:sz w:val="20"/>
        <w:szCs w:val="20"/>
        <w:lang w:val="it-IT" w:eastAsia="en-US" w:bidi="ar-SA"/>
      </w:rPr>
    </w:lvl>
    <w:lvl w:ilvl="1" w:tplc="60E223F8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4DFC4A7C"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3" w:tplc="C884E9B2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1234CAC0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B762C0AA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F02EC3B0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D06C7DBA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  <w:lvl w:ilvl="8" w:tplc="B12A288E">
      <w:numFmt w:val="bullet"/>
      <w:lvlText w:val="•"/>
      <w:lvlJc w:val="left"/>
      <w:pPr>
        <w:ind w:left="85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2AF2817"/>
    <w:multiLevelType w:val="hybridMultilevel"/>
    <w:tmpl w:val="53F2E98A"/>
    <w:lvl w:ilvl="0" w:tplc="DED8A5C6">
      <w:start w:val="1"/>
      <w:numFmt w:val="decimal"/>
      <w:lvlText w:val="%1."/>
      <w:lvlJc w:val="left"/>
      <w:pPr>
        <w:ind w:left="974" w:hanging="360"/>
      </w:pPr>
      <w:rPr>
        <w:rFonts w:hint="default"/>
        <w:w w:val="99"/>
        <w:lang w:val="it-IT" w:eastAsia="en-US" w:bidi="ar-SA"/>
      </w:rPr>
    </w:lvl>
    <w:lvl w:ilvl="1" w:tplc="1F5A1F1C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DFD6AA22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5B1471FE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BD2CED9E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41ED9C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E70ECAC8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FA762B1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43627576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B5D1B35"/>
    <w:multiLevelType w:val="hybridMultilevel"/>
    <w:tmpl w:val="0FF0BCFC"/>
    <w:lvl w:ilvl="0" w:tplc="B3DE0272">
      <w:numFmt w:val="bullet"/>
      <w:lvlText w:val="-"/>
      <w:lvlJc w:val="left"/>
      <w:pPr>
        <w:ind w:left="254" w:hanging="15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3586DF2A">
      <w:numFmt w:val="bullet"/>
      <w:lvlText w:val="•"/>
      <w:lvlJc w:val="left"/>
      <w:pPr>
        <w:ind w:left="1240" w:hanging="159"/>
      </w:pPr>
      <w:rPr>
        <w:rFonts w:hint="default"/>
        <w:lang w:val="it-IT" w:eastAsia="en-US" w:bidi="ar-SA"/>
      </w:rPr>
    </w:lvl>
    <w:lvl w:ilvl="2" w:tplc="F71C7BC0">
      <w:numFmt w:val="bullet"/>
      <w:lvlText w:val="•"/>
      <w:lvlJc w:val="left"/>
      <w:pPr>
        <w:ind w:left="2221" w:hanging="159"/>
      </w:pPr>
      <w:rPr>
        <w:rFonts w:hint="default"/>
        <w:lang w:val="it-IT" w:eastAsia="en-US" w:bidi="ar-SA"/>
      </w:rPr>
    </w:lvl>
    <w:lvl w:ilvl="3" w:tplc="0BFE5AEC">
      <w:numFmt w:val="bullet"/>
      <w:lvlText w:val="•"/>
      <w:lvlJc w:val="left"/>
      <w:pPr>
        <w:ind w:left="3201" w:hanging="159"/>
      </w:pPr>
      <w:rPr>
        <w:rFonts w:hint="default"/>
        <w:lang w:val="it-IT" w:eastAsia="en-US" w:bidi="ar-SA"/>
      </w:rPr>
    </w:lvl>
    <w:lvl w:ilvl="4" w:tplc="AD947EC4">
      <w:numFmt w:val="bullet"/>
      <w:lvlText w:val="•"/>
      <w:lvlJc w:val="left"/>
      <w:pPr>
        <w:ind w:left="4182" w:hanging="159"/>
      </w:pPr>
      <w:rPr>
        <w:rFonts w:hint="default"/>
        <w:lang w:val="it-IT" w:eastAsia="en-US" w:bidi="ar-SA"/>
      </w:rPr>
    </w:lvl>
    <w:lvl w:ilvl="5" w:tplc="8C4A91BA">
      <w:numFmt w:val="bullet"/>
      <w:lvlText w:val="•"/>
      <w:lvlJc w:val="left"/>
      <w:pPr>
        <w:ind w:left="5163" w:hanging="159"/>
      </w:pPr>
      <w:rPr>
        <w:rFonts w:hint="default"/>
        <w:lang w:val="it-IT" w:eastAsia="en-US" w:bidi="ar-SA"/>
      </w:rPr>
    </w:lvl>
    <w:lvl w:ilvl="6" w:tplc="109CA552">
      <w:numFmt w:val="bullet"/>
      <w:lvlText w:val="•"/>
      <w:lvlJc w:val="left"/>
      <w:pPr>
        <w:ind w:left="6143" w:hanging="159"/>
      </w:pPr>
      <w:rPr>
        <w:rFonts w:hint="default"/>
        <w:lang w:val="it-IT" w:eastAsia="en-US" w:bidi="ar-SA"/>
      </w:rPr>
    </w:lvl>
    <w:lvl w:ilvl="7" w:tplc="CB24C4BC">
      <w:numFmt w:val="bullet"/>
      <w:lvlText w:val="•"/>
      <w:lvlJc w:val="left"/>
      <w:pPr>
        <w:ind w:left="7124" w:hanging="159"/>
      </w:pPr>
      <w:rPr>
        <w:rFonts w:hint="default"/>
        <w:lang w:val="it-IT" w:eastAsia="en-US" w:bidi="ar-SA"/>
      </w:rPr>
    </w:lvl>
    <w:lvl w:ilvl="8" w:tplc="1E062F4C">
      <w:numFmt w:val="bullet"/>
      <w:lvlText w:val="•"/>
      <w:lvlJc w:val="left"/>
      <w:pPr>
        <w:ind w:left="8105" w:hanging="159"/>
      </w:pPr>
      <w:rPr>
        <w:rFonts w:hint="default"/>
        <w:lang w:val="it-IT" w:eastAsia="en-US" w:bidi="ar-SA"/>
      </w:rPr>
    </w:lvl>
  </w:abstractNum>
  <w:num w:numId="1" w16cid:durableId="154302844">
    <w:abstractNumId w:val="2"/>
  </w:num>
  <w:num w:numId="2" w16cid:durableId="1781101869">
    <w:abstractNumId w:val="1"/>
  </w:num>
  <w:num w:numId="3" w16cid:durableId="111352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71"/>
    <w:rsid w:val="0004225C"/>
    <w:rsid w:val="00234538"/>
    <w:rsid w:val="003D2F71"/>
    <w:rsid w:val="004C3705"/>
    <w:rsid w:val="00763F94"/>
    <w:rsid w:val="008C0F54"/>
    <w:rsid w:val="00933B09"/>
    <w:rsid w:val="009D2B53"/>
    <w:rsid w:val="00B13EFD"/>
    <w:rsid w:val="00C16E40"/>
    <w:rsid w:val="00C84CA6"/>
    <w:rsid w:val="00C93A9A"/>
    <w:rsid w:val="00CB09A3"/>
    <w:rsid w:val="00CF71E1"/>
    <w:rsid w:val="00D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8D1"/>
  <w15:docId w15:val="{B1C9FE76-6CCC-4627-AF58-0AAD3D1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286" w:right="17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86" w:right="120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4765" w:right="16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7"/>
      <w:ind w:left="974" w:right="1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7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0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-na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giovanna di martino</cp:lastModifiedBy>
  <cp:revision>2</cp:revision>
  <dcterms:created xsi:type="dcterms:W3CDTF">2023-12-06T11:29:00Z</dcterms:created>
  <dcterms:modified xsi:type="dcterms:W3CDTF">2023-12-06T11:29:00Z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